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60" w:rsidRPr="009623CE" w:rsidRDefault="000D4760" w:rsidP="000D4760">
      <w:pPr>
        <w:rPr>
          <w:u w:val="single"/>
        </w:rPr>
      </w:pPr>
      <w:proofErr w:type="spellStart"/>
      <w:r w:rsidRPr="00C72A62">
        <w:rPr>
          <w:b/>
          <w:u w:val="single"/>
        </w:rPr>
        <w:t>Eng</w:t>
      </w:r>
      <w:proofErr w:type="spellEnd"/>
      <w:r w:rsidRPr="00C72A62">
        <w:rPr>
          <w:b/>
          <w:u w:val="single"/>
        </w:rPr>
        <w:t xml:space="preserve"> 21</w:t>
      </w:r>
      <w:r>
        <w:rPr>
          <w:b/>
          <w:u w:val="single"/>
        </w:rPr>
        <w:t xml:space="preserve"> </w:t>
      </w:r>
      <w:r>
        <w:rPr>
          <w:b/>
          <w:u w:val="single"/>
        </w:rPr>
        <w:t>Blue</w:t>
      </w:r>
      <w:r w:rsidRPr="00C72A62">
        <w:rPr>
          <w:b/>
          <w:u w:val="single"/>
        </w:rPr>
        <w:t xml:space="preserve"> – Essay #6</w:t>
      </w:r>
      <w:r>
        <w:rPr>
          <w:b/>
          <w:u w:val="single"/>
        </w:rPr>
        <w:t>:</w:t>
      </w:r>
      <w:r>
        <w:rPr>
          <w:u w:val="single"/>
        </w:rPr>
        <w:t xml:space="preserve"> due Wed 12/11—share doc with Mr. B. by beginning of class</w:t>
      </w:r>
    </w:p>
    <w:p w:rsidR="000D4760" w:rsidRDefault="000D4760" w:rsidP="000D4760">
      <w:r>
        <w:t>Write a 2-5-page analytical essay arguing a thesis about 2 or 3 stories that interest you.  Make insights beyond what came up in class discussion.  An excellent argument will attend to the stories’ themes as well as style.</w:t>
      </w:r>
    </w:p>
    <w:p w:rsidR="000D4760" w:rsidRDefault="000D4760" w:rsidP="000D4760"/>
    <w:p w:rsidR="000D4760" w:rsidRDefault="000D4760" w:rsidP="000D4760">
      <w:r>
        <w:t>As practice for the Sophomore Synthesis—and so you can commence thinking on these terms as you read for it—you must generate your own topic.</w:t>
      </w:r>
    </w:p>
    <w:p w:rsidR="000D4760" w:rsidRDefault="000D4760" w:rsidP="000D4760"/>
    <w:p w:rsidR="000D4760" w:rsidRDefault="000D4760" w:rsidP="000D4760">
      <w:r>
        <w:t xml:space="preserve">You do, however, have a few general options to consider.  Do </w:t>
      </w:r>
      <w:r>
        <w:rPr>
          <w:b/>
        </w:rPr>
        <w:t xml:space="preserve">one </w:t>
      </w:r>
      <w:r>
        <w:t>of the below:</w:t>
      </w:r>
    </w:p>
    <w:p w:rsidR="000D4760" w:rsidRDefault="000D4760" w:rsidP="000D4760">
      <w:pPr>
        <w:pStyle w:val="ListParagraph"/>
        <w:numPr>
          <w:ilvl w:val="0"/>
          <w:numId w:val="1"/>
        </w:numPr>
      </w:pPr>
      <w:r>
        <w:t xml:space="preserve"> Write about multiple stories by single authors we’ve read (i.e. Alexie, </w:t>
      </w:r>
      <w:proofErr w:type="spellStart"/>
      <w:r>
        <w:t>Lahiri</w:t>
      </w:r>
      <w:proofErr w:type="spellEnd"/>
      <w:r>
        <w:t>,</w:t>
      </w:r>
      <w:r>
        <w:t xml:space="preserve"> Hemingway).</w:t>
      </w:r>
    </w:p>
    <w:p w:rsidR="000D4760" w:rsidRDefault="000D4760" w:rsidP="000D4760">
      <w:pPr>
        <w:pStyle w:val="ListParagraph"/>
        <w:numPr>
          <w:ilvl w:val="0"/>
          <w:numId w:val="1"/>
        </w:numPr>
      </w:pPr>
      <w:r>
        <w:t>Write about multiple stories by different authors we’ve read.  Choose stories that have a comparable thematic and/or stylistic element.  Differences are at least as interesting as similarities; but if there is no notable similarity as grounds for comparison, then your argument may lose tension.</w:t>
      </w:r>
    </w:p>
    <w:p w:rsidR="000D4760" w:rsidRDefault="000D4760" w:rsidP="000D4760">
      <w:pPr>
        <w:pStyle w:val="ListParagraph"/>
        <w:numPr>
          <w:ilvl w:val="0"/>
          <w:numId w:val="1"/>
        </w:numPr>
      </w:pPr>
      <w:r>
        <w:t>Read an additional story by an author we’ve read, and write about those two (or three).  Here are some suggestions:</w:t>
      </w:r>
    </w:p>
    <w:p w:rsidR="000D4760" w:rsidRDefault="000D4760" w:rsidP="000D4760">
      <w:pPr>
        <w:pStyle w:val="ListParagraph"/>
        <w:numPr>
          <w:ilvl w:val="1"/>
          <w:numId w:val="1"/>
        </w:numPr>
      </w:pPr>
      <w:r>
        <w:t>Carver – “The Father or “What We Talk About When We Talk About Love”</w:t>
      </w:r>
    </w:p>
    <w:p w:rsidR="000D4760" w:rsidRDefault="000D4760" w:rsidP="000D4760">
      <w:pPr>
        <w:pStyle w:val="ListParagraph"/>
        <w:numPr>
          <w:ilvl w:val="1"/>
          <w:numId w:val="1"/>
        </w:numPr>
      </w:pPr>
      <w:r>
        <w:t>Jones – “The Store”</w:t>
      </w:r>
    </w:p>
    <w:p w:rsidR="000D4760" w:rsidRDefault="000D4760" w:rsidP="000D4760">
      <w:pPr>
        <w:pStyle w:val="ListParagraph"/>
        <w:numPr>
          <w:ilvl w:val="1"/>
          <w:numId w:val="1"/>
        </w:numPr>
      </w:pPr>
      <w:r>
        <w:t>Diaz – “Boyfriend,” “Drown,” ‘Edison, New Jersey” or “</w:t>
      </w:r>
      <w:proofErr w:type="spellStart"/>
      <w:r>
        <w:t>Negocios</w:t>
      </w:r>
      <w:proofErr w:type="spellEnd"/>
      <w:r>
        <w:t>” (along with “Fiesta, 1980,” which was optional to begin with)</w:t>
      </w:r>
    </w:p>
    <w:p w:rsidR="000D4760" w:rsidRDefault="000D4760" w:rsidP="000D4760">
      <w:pPr>
        <w:pStyle w:val="ListParagraph"/>
        <w:numPr>
          <w:ilvl w:val="1"/>
          <w:numId w:val="1"/>
        </w:numPr>
      </w:pPr>
      <w:r>
        <w:t>Alexie – “The Lone Ranger and Tonto Fistfight in Heaven,” “Every Little Hurricane” or “The Only Traffic Signal on the Reservation Doesn’t Flash Red Anymore”</w:t>
      </w:r>
    </w:p>
    <w:p w:rsidR="000D4760" w:rsidRDefault="000D4760" w:rsidP="000D4760">
      <w:pPr>
        <w:pStyle w:val="ListParagraph"/>
        <w:numPr>
          <w:ilvl w:val="1"/>
          <w:numId w:val="1"/>
        </w:numPr>
      </w:pPr>
      <w:proofErr w:type="spellStart"/>
      <w:r>
        <w:t>Lahiri</w:t>
      </w:r>
      <w:proofErr w:type="spellEnd"/>
      <w:r>
        <w:t xml:space="preserve"> – “The Third and Final Continent”</w:t>
      </w:r>
    </w:p>
    <w:p w:rsidR="000D4760" w:rsidRDefault="000D4760" w:rsidP="000D4760">
      <w:pPr>
        <w:pStyle w:val="ListParagraph"/>
        <w:numPr>
          <w:ilvl w:val="1"/>
          <w:numId w:val="1"/>
        </w:numPr>
      </w:pPr>
      <w:r>
        <w:t xml:space="preserve">Hawthorne – </w:t>
      </w:r>
      <w:r>
        <w:t xml:space="preserve">“Dr. Heidegger’s Experiment,” </w:t>
      </w:r>
      <w:r>
        <w:t>“The Artist of the Beautiful”</w:t>
      </w:r>
    </w:p>
    <w:p w:rsidR="000D4760" w:rsidRDefault="000D4760" w:rsidP="000D4760">
      <w:pPr>
        <w:pStyle w:val="ListParagraph"/>
        <w:numPr>
          <w:ilvl w:val="1"/>
          <w:numId w:val="1"/>
        </w:numPr>
      </w:pPr>
      <w:r>
        <w:t>Hemingway – “The Killers”</w:t>
      </w:r>
    </w:p>
    <w:p w:rsidR="000D4760" w:rsidRDefault="000D4760" w:rsidP="000D4760">
      <w:pPr>
        <w:ind w:left="720"/>
      </w:pPr>
      <w:r>
        <w:t>If you pursue this 3</w:t>
      </w:r>
      <w:r w:rsidRPr="00401DDD">
        <w:rPr>
          <w:vertAlign w:val="superscript"/>
        </w:rPr>
        <w:t>rd</w:t>
      </w:r>
      <w:r>
        <w:t xml:space="preserve"> option, I can help you get a copy of a story.</w:t>
      </w:r>
    </w:p>
    <w:p w:rsidR="000D4760" w:rsidRDefault="000D4760" w:rsidP="000D4760"/>
    <w:p w:rsidR="000D4760" w:rsidRDefault="000D4760" w:rsidP="000D4760"/>
    <w:p w:rsidR="000D4760" w:rsidRDefault="000D4760" w:rsidP="000D4760">
      <w:r w:rsidRPr="00845E71">
        <w:rPr>
          <w:u w:val="single"/>
        </w:rPr>
        <w:t>Here are the stories you read</w:t>
      </w:r>
      <w:r>
        <w:t>:</w:t>
      </w:r>
    </w:p>
    <w:p w:rsidR="000D4760" w:rsidRDefault="000D4760" w:rsidP="000D4760">
      <w:r>
        <w:t>“Popular Mechanics”</w:t>
      </w:r>
    </w:p>
    <w:p w:rsidR="000D4760" w:rsidRDefault="000D4760" w:rsidP="000D4760">
      <w:r>
        <w:t>“Dinner Time”</w:t>
      </w:r>
    </w:p>
    <w:p w:rsidR="000D4760" w:rsidRDefault="000D4760" w:rsidP="000D4760">
      <w:r>
        <w:t>“A Dog’s Life”</w:t>
      </w:r>
    </w:p>
    <w:p w:rsidR="000D4760" w:rsidRDefault="000D4760" w:rsidP="000D4760">
      <w:r>
        <w:t>“The First Day”</w:t>
      </w:r>
    </w:p>
    <w:p w:rsidR="000D4760" w:rsidRDefault="000D4760" w:rsidP="000D4760">
      <w:r>
        <w:t>“Snow”</w:t>
      </w:r>
    </w:p>
    <w:p w:rsidR="000D4760" w:rsidRDefault="000D4760" w:rsidP="000D4760">
      <w:r>
        <w:t>“Fiesta, 1980” (optional, on Canvas)</w:t>
      </w:r>
    </w:p>
    <w:p w:rsidR="000D4760" w:rsidRDefault="000D4760" w:rsidP="000D4760">
      <w:r>
        <w:t>“The Flowers”</w:t>
      </w:r>
    </w:p>
    <w:p w:rsidR="000D4760" w:rsidRDefault="000D4760" w:rsidP="000D4760">
      <w:r>
        <w:t>“What Happened During the Ice Storm”</w:t>
      </w:r>
    </w:p>
    <w:p w:rsidR="000D4760" w:rsidRDefault="000D4760" w:rsidP="000D4760">
      <w:r>
        <w:t>“Indian Education,” “What You Pawn I Will Redeem”</w:t>
      </w:r>
    </w:p>
    <w:p w:rsidR="000D4760" w:rsidRPr="009740D9" w:rsidRDefault="000D4760" w:rsidP="000D4760">
      <w:r>
        <w:t>“I Walk Between the Raindrops” (optional, on Canvas)</w:t>
      </w:r>
    </w:p>
    <w:p w:rsidR="000D4760" w:rsidRPr="009740D9" w:rsidRDefault="000D4760" w:rsidP="000D4760">
      <w:r>
        <w:t>“Hell-Heaven,” “A Temporary Matter,” “Interpreter of Maladies”</w:t>
      </w:r>
    </w:p>
    <w:p w:rsidR="000D4760" w:rsidRDefault="000D4760" w:rsidP="000D4760">
      <w:r>
        <w:t xml:space="preserve"> </w:t>
      </w:r>
      <w:r>
        <w:t>“Hills Like White Elephants,” “A Clean, Well-Lighted Place,” “Cat in the Rain”</w:t>
      </w:r>
    </w:p>
    <w:p w:rsidR="001F571D" w:rsidRDefault="000D4760">
      <w:r>
        <w:t>“The Birthmark”</w:t>
      </w:r>
      <w:bookmarkStart w:id="0" w:name="_GoBack"/>
      <w:bookmarkEnd w:id="0"/>
    </w:p>
    <w:sectPr w:rsidR="001F571D" w:rsidSect="003A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55DD"/>
    <w:multiLevelType w:val="hybridMultilevel"/>
    <w:tmpl w:val="B4C809DE"/>
    <w:lvl w:ilvl="0" w:tplc="D6424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60"/>
    <w:rsid w:val="000D4760"/>
    <w:rsid w:val="005E12CB"/>
    <w:rsid w:val="00B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04194"/>
  <w15:chartTrackingRefBased/>
  <w15:docId w15:val="{D5FE5D91-B9CA-6749-904B-FF4290F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2019-12-04T15:01:00Z</dcterms:created>
  <dcterms:modified xsi:type="dcterms:W3CDTF">2019-12-04T15:04:00Z</dcterms:modified>
</cp:coreProperties>
</file>