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7B" w:rsidRPr="00E4339F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 xml:space="preserve">English 12acp red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Amended </w:t>
      </w:r>
      <w:r w:rsidRPr="00E4339F">
        <w:rPr>
          <w:lang w:eastAsia="ja-JP"/>
        </w:rPr>
        <w:t>Syllabus T</w:t>
      </w:r>
      <w:r>
        <w:rPr>
          <w:lang w:eastAsia="ja-JP"/>
        </w:rPr>
        <w:t>hree</w:t>
      </w:r>
    </w:p>
    <w:p w:rsidR="00EE047B" w:rsidRPr="00E4339F" w:rsidRDefault="00EE047B" w:rsidP="00EE047B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EE047B" w:rsidRPr="00E4339F" w:rsidRDefault="00EE047B" w:rsidP="00EE047B">
      <w:pPr>
        <w:pStyle w:val="HTMLAddress"/>
        <w:rPr>
          <w:lang w:eastAsia="ja-JP"/>
        </w:rPr>
      </w:pPr>
    </w:p>
    <w:p w:rsidR="00EE047B" w:rsidRPr="000910F0" w:rsidRDefault="00EE047B" w:rsidP="00EE047B">
      <w:pPr>
        <w:pStyle w:val="HTMLAddress"/>
        <w:ind w:left="1440" w:firstLine="720"/>
        <w:rPr>
          <w:lang w:eastAsia="ja-JP"/>
        </w:rPr>
      </w:pPr>
      <w:r>
        <w:rPr>
          <w:lang w:eastAsia="ja-JP"/>
        </w:rPr>
        <w:t xml:space="preserve">         </w:t>
      </w:r>
      <w:r w:rsidRPr="00E4339F">
        <w:rPr>
          <w:lang w:eastAsia="ja-JP"/>
        </w:rPr>
        <w:t xml:space="preserve"> </w:t>
      </w:r>
      <w:r w:rsidRPr="000910F0">
        <w:rPr>
          <w:lang w:eastAsia="ja-JP"/>
        </w:rPr>
        <w:t>“What is this quintessence of dust?”</w:t>
      </w:r>
    </w:p>
    <w:p w:rsidR="00EE047B" w:rsidRPr="000910F0" w:rsidRDefault="00EE047B" w:rsidP="00EE047B">
      <w:pPr>
        <w:pStyle w:val="HTMLAddress"/>
        <w:jc w:val="center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  <w:t>William Shakespeare</w:t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 xml:space="preserve">  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11/6     L-Z</w:t>
      </w:r>
      <w:r>
        <w:rPr>
          <w:lang w:eastAsia="ja-JP"/>
        </w:rPr>
        <w:tab/>
        <w:t xml:space="preserve">Read Act I of William Shakespeare’s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11/12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Act II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Pr="00555417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>DE7: (perturbation)  Poor Hamlet has a lot on his mind.  Which seems the most burdensome?  Why?  As ever, be sure to support your claims with specific evidence from the text.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</w:r>
    </w:p>
    <w:p w:rsidR="00EE047B" w:rsidRDefault="00EE047B" w:rsidP="00EE047B">
      <w:pPr>
        <w:pStyle w:val="HTMLAddress"/>
        <w:ind w:left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By the start of class submit DE7 as an attachment to an email.</w:t>
      </w: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ab/>
        <w:t>Submit your study notes by the end of class.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11/13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Read Act III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 </w:t>
      </w: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Submit your study notes by the end of class.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11/18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Read Act IV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11/19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Act V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ab/>
      </w: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Submit your study notes by the end of class.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11/20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Today we’ll continue our study of </w:t>
      </w:r>
      <w:r w:rsidRPr="00884ED4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>DE8: (augury)  “We defy augury.  There’s a special providence in the fall of a sparrow.  If it be now, ‘tis not to come.  If it be not to come, it will be now.  If it be now, yet it will come.  The readiness is all.”  Explain.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By the start of class submit DE8 as an attachment to an email. Submit your study notes by the end of class.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11/24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More </w:t>
      </w:r>
      <w:r w:rsidRPr="00EA3C86">
        <w:rPr>
          <w:i/>
          <w:lang w:eastAsia="ja-JP"/>
        </w:rPr>
        <w:t>Hamlet</w:t>
      </w:r>
      <w:r>
        <w:rPr>
          <w:lang w:eastAsia="ja-JP"/>
        </w:rPr>
        <w:t>.</w:t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11/25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conclude our study of </w:t>
      </w:r>
      <w:r w:rsidRPr="00884ED4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12/3</w:t>
      </w:r>
      <w:r>
        <w:rPr>
          <w:lang w:eastAsia="ja-JP"/>
        </w:rPr>
        <w:tab/>
        <w:t>A-K</w:t>
      </w:r>
      <w:r>
        <w:rPr>
          <w:lang w:eastAsia="ja-JP"/>
        </w:rPr>
        <w:tab/>
        <w:t>In class we’ll read and discuss Margaret Atwood’s “Happy Endings.”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Read Atwood’s “Happy Endings,” and submit your study notes by the end of class.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Pr="000910F0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12/4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0910F0">
        <w:rPr>
          <w:lang w:eastAsia="ja-JP"/>
        </w:rPr>
        <w:t>Read Stephen Crane’s “The Open Boat.”</w:t>
      </w:r>
    </w:p>
    <w:p w:rsidR="00EE047B" w:rsidRPr="000910F0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DE9: (ontology) </w:t>
      </w:r>
      <w:r w:rsidRPr="000910F0">
        <w:rPr>
          <w:lang w:eastAsia="ja-JP"/>
        </w:rPr>
        <w:t>“When it occurs to a man that</w:t>
      </w:r>
      <w:r>
        <w:rPr>
          <w:lang w:eastAsia="ja-JP"/>
        </w:rPr>
        <w:t xml:space="preserve"> nature does not regard him as important, and th</w:t>
      </w:r>
      <w:r w:rsidRPr="000910F0">
        <w:rPr>
          <w:lang w:eastAsia="ja-JP"/>
        </w:rPr>
        <w:t xml:space="preserve">at she feels she would not maim the universe by disposing of </w:t>
      </w:r>
      <w:r>
        <w:rPr>
          <w:lang w:eastAsia="ja-JP"/>
        </w:rPr>
        <w:t xml:space="preserve">him, </w:t>
      </w:r>
      <w:r w:rsidRPr="000910F0">
        <w:rPr>
          <w:lang w:eastAsia="ja-JP"/>
        </w:rPr>
        <w:t>he at first wishes to throw bricks at the temple, and he hat</w:t>
      </w:r>
      <w:r>
        <w:rPr>
          <w:lang w:eastAsia="ja-JP"/>
        </w:rPr>
        <w:t xml:space="preserve">es deeply the fact that there </w:t>
      </w:r>
      <w:r w:rsidRPr="000910F0">
        <w:rPr>
          <w:lang w:eastAsia="ja-JP"/>
        </w:rPr>
        <w:t>are no bricks and no temples.”  Explain.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Before the start of class, submit DE9 as an attachment to an email.  Submit your study notes by the end of class.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12/9     A-Z</w:t>
      </w:r>
      <w:r>
        <w:rPr>
          <w:lang w:eastAsia="ja-JP"/>
        </w:rPr>
        <w:tab/>
        <w:t>Read Philip Larkin’s “</w:t>
      </w:r>
      <w:proofErr w:type="spellStart"/>
      <w:r>
        <w:rPr>
          <w:lang w:eastAsia="ja-JP"/>
        </w:rPr>
        <w:t>Aubade</w:t>
      </w:r>
      <w:proofErr w:type="spellEnd"/>
      <w:r>
        <w:rPr>
          <w:lang w:eastAsia="ja-JP"/>
        </w:rPr>
        <w:t>,” Robert Herrick’s “To the Virgins…” Dylan</w:t>
      </w: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>Thomas’s “Do Not Go Gentle Into That Good Night,” Mary Oliver’s “In Blackwater Woods,” Derek Mahon’s “Everything is Going To Be All Right,”</w:t>
      </w:r>
      <w:r w:rsidRPr="000910F0">
        <w:rPr>
          <w:lang w:eastAsia="ja-JP"/>
        </w:rPr>
        <w:t xml:space="preserve"> </w:t>
      </w:r>
      <w:r>
        <w:rPr>
          <w:lang w:eastAsia="ja-JP"/>
        </w:rPr>
        <w:t xml:space="preserve">and </w:t>
      </w:r>
      <w:r w:rsidRPr="000910F0">
        <w:rPr>
          <w:lang w:eastAsia="ja-JP"/>
        </w:rPr>
        <w:t xml:space="preserve">T.S. Eliot’s “The Love Song of J. Alfred </w:t>
      </w:r>
      <w:proofErr w:type="spellStart"/>
      <w:r w:rsidRPr="000910F0">
        <w:rPr>
          <w:lang w:eastAsia="ja-JP"/>
        </w:rPr>
        <w:t>Prufrock</w:t>
      </w:r>
      <w:proofErr w:type="spellEnd"/>
      <w:r w:rsidRPr="000910F0">
        <w:rPr>
          <w:lang w:eastAsia="ja-JP"/>
        </w:rPr>
        <w:t>.”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ind w:left="1440" w:hanging="1440"/>
        <w:rPr>
          <w:lang w:eastAsia="ja-JP"/>
        </w:rPr>
      </w:pPr>
    </w:p>
    <w:p w:rsidR="00EE047B" w:rsidRPr="00A07F6A" w:rsidRDefault="00EE047B" w:rsidP="00EE047B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ab/>
        <w:t>DE10: (ephemeral) Today’s poems, open topic.</w:t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12/10</w:t>
      </w:r>
      <w:r>
        <w:rPr>
          <w:lang w:eastAsia="ja-JP"/>
        </w:rPr>
        <w:tab/>
        <w:t>A-K</w:t>
      </w:r>
      <w:r>
        <w:rPr>
          <w:lang w:eastAsia="ja-JP"/>
        </w:rPr>
        <w:tab/>
        <w:t>Paper #2: With mixed results, characters we’ve studied in the last several weeks--</w:t>
      </w: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and the speakers of poems--have tried to come to terms with their mortality.  Concentrating on our readings back to (and including) </w:t>
      </w:r>
      <w:r w:rsidRPr="00F92677">
        <w:rPr>
          <w:i/>
          <w:lang w:eastAsia="ja-JP"/>
        </w:rPr>
        <w:t>Hamlet</w:t>
      </w:r>
      <w:r>
        <w:rPr>
          <w:lang w:eastAsia="ja-JP"/>
        </w:rPr>
        <w:t>, please explain human efforts to reconcile the unavoidable reality that life ends.  How, do the readings suggest, does one achieve fulfillment in a brief and finite life?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 xml:space="preserve">Read Act 1 of Thornton Wilder’s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12/11</w:t>
      </w:r>
      <w:r>
        <w:rPr>
          <w:lang w:eastAsia="ja-JP"/>
        </w:rPr>
        <w:tab/>
        <w:t>L-Z</w:t>
      </w:r>
      <w:r>
        <w:rPr>
          <w:lang w:eastAsia="ja-JP"/>
        </w:rPr>
        <w:tab/>
        <w:t>Paper #2.  (see above)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EE047B" w:rsidRDefault="00EE047B" w:rsidP="00EE047B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 xml:space="preserve">Read Act 1 of Thornton Wilder’s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12/16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continue our study of Act 1 of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ind w:left="1440"/>
        <w:rPr>
          <w:lang w:eastAsia="ja-JP"/>
        </w:rPr>
      </w:pPr>
      <w:r>
        <w:rPr>
          <w:lang w:eastAsia="ja-JP"/>
        </w:rPr>
        <w:t>DE11: (microcosm) How is Grover’s Corners our town; how is it any town?  How are the characters in the play all of us?  Explain.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12/17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Act 2 of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Submit your study notes by the end of class.</w:t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>12/18</w:t>
      </w:r>
      <w:r>
        <w:rPr>
          <w:lang w:eastAsia="ja-JP"/>
        </w:rPr>
        <w:tab/>
        <w:t xml:space="preserve">L-Z  </w:t>
      </w:r>
      <w:r>
        <w:rPr>
          <w:lang w:eastAsia="ja-JP"/>
        </w:rPr>
        <w:tab/>
        <w:t xml:space="preserve">Read Act 3 of </w:t>
      </w:r>
      <w:r w:rsidRPr="00A07F6A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EE047B" w:rsidRDefault="00EE047B" w:rsidP="00EE047B">
      <w:pPr>
        <w:pStyle w:val="HTMLAddress"/>
        <w:rPr>
          <w:lang w:eastAsia="ja-JP"/>
        </w:rPr>
      </w:pPr>
    </w:p>
    <w:p w:rsidR="00EE047B" w:rsidRDefault="00EE047B" w:rsidP="00EE047B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  <w:r>
        <w:rPr>
          <w:lang w:eastAsia="ja-JP"/>
        </w:rPr>
        <w:tab/>
      </w:r>
    </w:p>
    <w:p w:rsidR="006C050D" w:rsidRDefault="006C050D">
      <w:bookmarkStart w:id="0" w:name="_GoBack"/>
      <w:bookmarkEnd w:id="0"/>
    </w:p>
    <w:sectPr w:rsidR="006C050D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7B"/>
    <w:rsid w:val="006C050D"/>
    <w:rsid w:val="00C934FD"/>
    <w:rsid w:val="00E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04773"/>
  <w15:chartTrackingRefBased/>
  <w15:docId w15:val="{9F2D0ECC-E9DE-7C48-A55E-977DEF6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EE047B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EE047B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04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047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2020-11-04T18:44:00Z</dcterms:created>
  <dcterms:modified xsi:type="dcterms:W3CDTF">2020-11-04T18:44:00Z</dcterms:modified>
</cp:coreProperties>
</file>